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F2" w:rsidRDefault="00F435F2" w:rsidP="002F507F">
      <w:pPr>
        <w:spacing w:after="0" w:line="240" w:lineRule="auto"/>
        <w:rPr>
          <w:rFonts w:cstheme="minorHAnsi"/>
          <w:b/>
          <w:color w:val="0D0D0D" w:themeColor="text1" w:themeTint="F2"/>
          <w:sz w:val="28"/>
          <w:szCs w:val="28"/>
        </w:rPr>
      </w:pPr>
    </w:p>
    <w:p w:rsidR="00027A09" w:rsidRDefault="00763A84" w:rsidP="00054E99">
      <w:pPr>
        <w:spacing w:after="0" w:line="240" w:lineRule="auto"/>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3642" cy="218364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png"/>
                    <pic:cNvPicPr/>
                  </pic:nvPicPr>
                  <pic:blipFill>
                    <a:blip r:embed="rId5">
                      <a:extLst>
                        <a:ext uri="{28A0092B-C50C-407E-A947-70E740481C1C}">
                          <a14:useLocalDpi xmlns:a14="http://schemas.microsoft.com/office/drawing/2010/main" val="0"/>
                        </a:ext>
                      </a:extLst>
                    </a:blip>
                    <a:stretch>
                      <a:fillRect/>
                    </a:stretch>
                  </pic:blipFill>
                  <pic:spPr>
                    <a:xfrm>
                      <a:off x="0" y="0"/>
                      <a:ext cx="2202830" cy="2202830"/>
                    </a:xfrm>
                    <a:prstGeom prst="rect">
                      <a:avLst/>
                    </a:prstGeom>
                  </pic:spPr>
                </pic:pic>
              </a:graphicData>
            </a:graphic>
          </wp:inline>
        </w:drawing>
      </w:r>
    </w:p>
    <w:p w:rsidR="00763A84" w:rsidRPr="007A5CF0" w:rsidRDefault="00763A84" w:rsidP="002F507F">
      <w:pPr>
        <w:spacing w:after="0" w:line="240" w:lineRule="auto"/>
        <w:rPr>
          <w:rFonts w:ascii="Arial" w:hAnsi="Arial" w:cs="Arial"/>
          <w:b/>
          <w:color w:val="0D0D0D" w:themeColor="text1" w:themeTint="F2"/>
          <w:sz w:val="28"/>
          <w:szCs w:val="28"/>
        </w:rPr>
      </w:pPr>
    </w:p>
    <w:p w:rsidR="002F507F" w:rsidRPr="007A5CF0" w:rsidRDefault="002F507F" w:rsidP="002F507F">
      <w:pPr>
        <w:spacing w:after="0" w:line="240" w:lineRule="auto"/>
        <w:rPr>
          <w:rFonts w:ascii="Arial" w:hAnsi="Arial" w:cs="Arial"/>
          <w:b/>
          <w:color w:val="0D0D0D" w:themeColor="text1" w:themeTint="F2"/>
          <w:sz w:val="28"/>
          <w:szCs w:val="28"/>
        </w:rPr>
      </w:pPr>
      <w:r w:rsidRPr="007A5CF0">
        <w:rPr>
          <w:rFonts w:ascii="Arial" w:hAnsi="Arial" w:cs="Arial"/>
          <w:b/>
          <w:color w:val="0D0D0D" w:themeColor="text1" w:themeTint="F2"/>
          <w:sz w:val="28"/>
          <w:szCs w:val="28"/>
        </w:rPr>
        <w:t xml:space="preserve">Who wrote the article.  </w:t>
      </w:r>
      <w:r w:rsidRPr="007A5CF0">
        <w:rPr>
          <w:rFonts w:ascii="Arial" w:hAnsi="Arial" w:cs="Arial"/>
          <w:color w:val="0D0D0D" w:themeColor="text1" w:themeTint="F2"/>
          <w:sz w:val="28"/>
          <w:szCs w:val="28"/>
        </w:rPr>
        <w:t>This article was written by CBC Mortgage Agency</w:t>
      </w:r>
      <w:r w:rsidR="00F435F2" w:rsidRPr="007A5CF0">
        <w:rPr>
          <w:rFonts w:ascii="Arial" w:hAnsi="Arial" w:cs="Arial"/>
          <w:color w:val="0D0D0D" w:themeColor="text1" w:themeTint="F2"/>
          <w:sz w:val="28"/>
          <w:szCs w:val="28"/>
        </w:rPr>
        <w:t xml:space="preserve"> (</w:t>
      </w:r>
      <w:hyperlink r:id="rId6" w:history="1">
        <w:r w:rsidR="00F435F2" w:rsidRPr="007A5CF0">
          <w:rPr>
            <w:rStyle w:val="Hyperlink"/>
            <w:rFonts w:ascii="Arial" w:hAnsi="Arial" w:cs="Arial"/>
            <w:sz w:val="28"/>
            <w:szCs w:val="28"/>
          </w:rPr>
          <w:t>https://chenoafund.org</w:t>
        </w:r>
      </w:hyperlink>
      <w:r w:rsidR="00F435F2" w:rsidRPr="007A5CF0">
        <w:rPr>
          <w:rFonts w:ascii="Arial" w:hAnsi="Arial" w:cs="Arial"/>
          <w:sz w:val="28"/>
          <w:szCs w:val="28"/>
        </w:rPr>
        <w:t>)</w:t>
      </w:r>
      <w:r w:rsidRPr="007A5CF0">
        <w:rPr>
          <w:rFonts w:ascii="Arial" w:hAnsi="Arial" w:cs="Arial"/>
          <w:color w:val="0D0D0D" w:themeColor="text1" w:themeTint="F2"/>
          <w:sz w:val="28"/>
          <w:szCs w:val="28"/>
        </w:rPr>
        <w:t xml:space="preserve"> staff </w:t>
      </w:r>
      <w:r w:rsidR="00F435F2" w:rsidRPr="007A5CF0">
        <w:rPr>
          <w:rFonts w:ascii="Arial" w:hAnsi="Arial" w:cs="Arial"/>
          <w:color w:val="0D0D0D" w:themeColor="text1" w:themeTint="F2"/>
          <w:sz w:val="28"/>
          <w:szCs w:val="28"/>
        </w:rPr>
        <w:t>writers</w:t>
      </w:r>
      <w:r w:rsidRPr="007A5CF0">
        <w:rPr>
          <w:rFonts w:ascii="Arial" w:hAnsi="Arial" w:cs="Arial"/>
          <w:color w:val="0D0D0D" w:themeColor="text1" w:themeTint="F2"/>
          <w:sz w:val="28"/>
          <w:szCs w:val="28"/>
        </w:rPr>
        <w:t xml:space="preserve"> for the purpose of helping homebuyers learn about the mortgage </w:t>
      </w:r>
      <w:r w:rsidR="00F435F2" w:rsidRPr="007A5CF0">
        <w:rPr>
          <w:rFonts w:ascii="Arial" w:hAnsi="Arial" w:cs="Arial"/>
          <w:color w:val="0D0D0D" w:themeColor="text1" w:themeTint="F2"/>
          <w:sz w:val="28"/>
          <w:szCs w:val="28"/>
        </w:rPr>
        <w:t>industry</w:t>
      </w:r>
      <w:r w:rsidRPr="007A5CF0">
        <w:rPr>
          <w:rFonts w:ascii="Arial" w:hAnsi="Arial" w:cs="Arial"/>
          <w:color w:val="0D0D0D" w:themeColor="text1" w:themeTint="F2"/>
          <w:sz w:val="28"/>
          <w:szCs w:val="28"/>
        </w:rPr>
        <w:t>, down payment assistance, and related topics.</w:t>
      </w:r>
    </w:p>
    <w:p w:rsidR="002F507F" w:rsidRPr="007A5CF0" w:rsidRDefault="002F507F" w:rsidP="002F507F">
      <w:pPr>
        <w:spacing w:after="0" w:line="240" w:lineRule="auto"/>
        <w:rPr>
          <w:rFonts w:ascii="Arial" w:hAnsi="Arial" w:cs="Arial"/>
          <w:b/>
          <w:color w:val="0D0D0D" w:themeColor="text1" w:themeTint="F2"/>
          <w:sz w:val="28"/>
          <w:szCs w:val="28"/>
        </w:rPr>
      </w:pPr>
    </w:p>
    <w:p w:rsidR="002F507F" w:rsidRPr="00D353EB" w:rsidRDefault="002F507F" w:rsidP="002F507F">
      <w:pPr>
        <w:spacing w:after="0" w:line="240" w:lineRule="auto"/>
        <w:rPr>
          <w:rFonts w:ascii="Arial" w:hAnsi="Arial" w:cs="Arial"/>
          <w:b/>
          <w:color w:val="3333FF"/>
          <w:sz w:val="28"/>
          <w:szCs w:val="28"/>
        </w:rPr>
      </w:pPr>
      <w:bookmarkStart w:id="0" w:name="_GoBack"/>
      <w:r w:rsidRPr="00D353EB">
        <w:rPr>
          <w:rFonts w:ascii="Arial" w:hAnsi="Arial" w:cs="Arial"/>
          <w:b/>
          <w:color w:val="0D0D0D" w:themeColor="text1" w:themeTint="F2"/>
          <w:sz w:val="28"/>
          <w:szCs w:val="28"/>
        </w:rPr>
        <w:t xml:space="preserve">Who owns the copyright. </w:t>
      </w:r>
      <w:r w:rsidRPr="00D353EB">
        <w:rPr>
          <w:rFonts w:ascii="Arial" w:hAnsi="Arial" w:cs="Arial"/>
          <w:color w:val="0D0D0D" w:themeColor="text1" w:themeTint="F2"/>
          <w:sz w:val="28"/>
          <w:szCs w:val="28"/>
          <w:shd w:val="clear" w:color="auto" w:fill="FFFFFF"/>
        </w:rPr>
        <w:t>Copyright © CBC Mortgage Agency. All right reserved.</w:t>
      </w:r>
    </w:p>
    <w:bookmarkEnd w:id="0"/>
    <w:p w:rsidR="002F507F" w:rsidRPr="007A5CF0" w:rsidRDefault="002F507F" w:rsidP="002F507F">
      <w:pPr>
        <w:spacing w:after="0" w:line="240" w:lineRule="auto"/>
        <w:rPr>
          <w:rFonts w:ascii="Arial" w:hAnsi="Arial" w:cs="Arial"/>
          <w:b/>
          <w:color w:val="0D0D0D" w:themeColor="text1" w:themeTint="F2"/>
          <w:sz w:val="28"/>
          <w:szCs w:val="28"/>
        </w:rPr>
      </w:pPr>
    </w:p>
    <w:p w:rsidR="007A5CF0" w:rsidRDefault="002F507F" w:rsidP="00690B9B">
      <w:pPr>
        <w:spacing w:after="0" w:line="240" w:lineRule="auto"/>
        <w:rPr>
          <w:rFonts w:ascii="Arial" w:hAnsi="Arial" w:cs="Arial"/>
          <w:color w:val="0D0D0D" w:themeColor="text1" w:themeTint="F2"/>
          <w:sz w:val="28"/>
          <w:szCs w:val="28"/>
        </w:rPr>
      </w:pPr>
      <w:r w:rsidRPr="007A5CF0">
        <w:rPr>
          <w:rFonts w:ascii="Arial" w:hAnsi="Arial" w:cs="Arial"/>
          <w:b/>
          <w:color w:val="0D0D0D" w:themeColor="text1" w:themeTint="F2"/>
          <w:sz w:val="28"/>
          <w:szCs w:val="28"/>
        </w:rPr>
        <w:t>Directions for reuse</w:t>
      </w:r>
      <w:r w:rsidR="006F647E" w:rsidRPr="007A5CF0">
        <w:rPr>
          <w:rFonts w:ascii="Arial" w:hAnsi="Arial" w:cs="Arial"/>
          <w:b/>
          <w:color w:val="0D0D0D" w:themeColor="text1" w:themeTint="F2"/>
          <w:sz w:val="28"/>
          <w:szCs w:val="28"/>
        </w:rPr>
        <w:t>.</w:t>
      </w:r>
      <w:r w:rsidR="006F647E" w:rsidRPr="007A5CF0">
        <w:rPr>
          <w:rFonts w:ascii="Arial" w:hAnsi="Arial" w:cs="Arial"/>
          <w:color w:val="0D0D0D" w:themeColor="text1" w:themeTint="F2"/>
          <w:sz w:val="28"/>
          <w:szCs w:val="28"/>
        </w:rPr>
        <w:t xml:space="preserve">  You have permission </w:t>
      </w:r>
      <w:r w:rsidR="00054E99" w:rsidRPr="007A5CF0">
        <w:rPr>
          <w:rFonts w:ascii="Arial" w:hAnsi="Arial" w:cs="Arial"/>
          <w:color w:val="0D0D0D" w:themeColor="text1" w:themeTint="F2"/>
          <w:sz w:val="28"/>
          <w:szCs w:val="28"/>
        </w:rPr>
        <w:t xml:space="preserve">to </w:t>
      </w:r>
      <w:r w:rsidRPr="007A5CF0">
        <w:rPr>
          <w:rFonts w:ascii="Arial" w:hAnsi="Arial" w:cs="Arial"/>
          <w:color w:val="0D0D0D" w:themeColor="text1" w:themeTint="F2"/>
          <w:sz w:val="28"/>
          <w:szCs w:val="28"/>
        </w:rPr>
        <w:t>use this</w:t>
      </w:r>
      <w:r w:rsidR="006F647E" w:rsidRPr="007A5CF0">
        <w:rPr>
          <w:rFonts w:ascii="Arial" w:hAnsi="Arial" w:cs="Arial"/>
          <w:color w:val="0D0D0D" w:themeColor="text1" w:themeTint="F2"/>
          <w:sz w:val="28"/>
          <w:szCs w:val="28"/>
        </w:rPr>
        <w:t xml:space="preserve"> article in print and electronically </w:t>
      </w:r>
      <w:r w:rsidRPr="007A5CF0">
        <w:rPr>
          <w:rFonts w:ascii="Arial" w:hAnsi="Arial" w:cs="Arial"/>
          <w:color w:val="0D0D0D" w:themeColor="text1" w:themeTint="F2"/>
          <w:sz w:val="28"/>
          <w:szCs w:val="28"/>
        </w:rPr>
        <w:t xml:space="preserve">media (e.g., </w:t>
      </w:r>
      <w:r w:rsidR="007A5CF0" w:rsidRPr="007A5CF0">
        <w:rPr>
          <w:rFonts w:ascii="Arial" w:hAnsi="Arial" w:cs="Arial"/>
          <w:color w:val="0D0D0D" w:themeColor="text1" w:themeTint="F2"/>
          <w:sz w:val="28"/>
          <w:szCs w:val="28"/>
        </w:rPr>
        <w:t>blogs, newsletters</w:t>
      </w:r>
      <w:r w:rsidRPr="007A5CF0">
        <w:rPr>
          <w:rFonts w:ascii="Arial" w:hAnsi="Arial" w:cs="Arial"/>
          <w:color w:val="0D0D0D" w:themeColor="text1" w:themeTint="F2"/>
          <w:sz w:val="28"/>
          <w:szCs w:val="28"/>
        </w:rPr>
        <w:t>, websites, podcasts)</w:t>
      </w:r>
      <w:r w:rsidR="006F647E" w:rsidRPr="007A5CF0">
        <w:rPr>
          <w:rFonts w:ascii="Arial" w:hAnsi="Arial" w:cs="Arial"/>
          <w:color w:val="0D0D0D" w:themeColor="text1" w:themeTint="F2"/>
          <w:sz w:val="28"/>
          <w:szCs w:val="28"/>
        </w:rPr>
        <w:t xml:space="preserve"> for </w:t>
      </w:r>
      <w:r w:rsidRPr="007A5CF0">
        <w:rPr>
          <w:rFonts w:ascii="Arial" w:hAnsi="Arial" w:cs="Arial"/>
          <w:color w:val="0D0D0D" w:themeColor="text1" w:themeTint="F2"/>
          <w:sz w:val="28"/>
          <w:szCs w:val="28"/>
        </w:rPr>
        <w:t>commercial and non-commercial use as long it is passed along unchanged and in wh</w:t>
      </w:r>
      <w:r w:rsidR="007A5CF0">
        <w:rPr>
          <w:rFonts w:ascii="Arial" w:hAnsi="Arial" w:cs="Arial"/>
          <w:color w:val="0D0D0D" w:themeColor="text1" w:themeTint="F2"/>
          <w:sz w:val="28"/>
          <w:szCs w:val="28"/>
        </w:rPr>
        <w:t>ole, with credit to Chenoa Fund.</w:t>
      </w:r>
    </w:p>
    <w:p w:rsidR="007A5CF0" w:rsidRDefault="007A5CF0" w:rsidP="00690B9B">
      <w:pPr>
        <w:spacing w:after="0" w:line="240" w:lineRule="auto"/>
        <w:rPr>
          <w:rFonts w:ascii="Arial" w:hAnsi="Arial" w:cs="Arial"/>
          <w:color w:val="0D0D0D" w:themeColor="text1" w:themeTint="F2"/>
          <w:sz w:val="28"/>
          <w:szCs w:val="28"/>
        </w:rPr>
      </w:pPr>
    </w:p>
    <w:p w:rsidR="007A5CF0" w:rsidRPr="007A5CF0" w:rsidRDefault="007A5CF0" w:rsidP="00690B9B">
      <w:pPr>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6F647E" w:rsidRPr="007A5CF0" w:rsidRDefault="006F647E" w:rsidP="00690B9B">
      <w:pPr>
        <w:spacing w:after="0" w:line="240" w:lineRule="auto"/>
        <w:rPr>
          <w:rFonts w:ascii="Arial" w:hAnsi="Arial" w:cs="Arial"/>
          <w:color w:val="333333"/>
          <w:sz w:val="28"/>
          <w:szCs w:val="28"/>
          <w:shd w:val="clear" w:color="auto" w:fill="FFFFFF"/>
        </w:rPr>
      </w:pPr>
    </w:p>
    <w:p w:rsidR="006F647E" w:rsidRPr="007A5CF0" w:rsidRDefault="006F647E" w:rsidP="00690B9B">
      <w:pPr>
        <w:spacing w:after="0" w:line="240" w:lineRule="auto"/>
        <w:rPr>
          <w:rFonts w:ascii="Arial" w:hAnsi="Arial" w:cs="Arial"/>
          <w:b/>
          <w:color w:val="3333FF"/>
          <w:sz w:val="28"/>
          <w:szCs w:val="28"/>
        </w:rPr>
      </w:pPr>
    </w:p>
    <w:p w:rsidR="00763A84" w:rsidRPr="007A5CF0" w:rsidRDefault="00763A84">
      <w:pPr>
        <w:rPr>
          <w:rFonts w:ascii="Arial" w:hAnsi="Arial" w:cs="Arial"/>
          <w:b/>
          <w:color w:val="0D0D0D" w:themeColor="text1" w:themeTint="F2"/>
          <w:sz w:val="28"/>
          <w:szCs w:val="28"/>
        </w:rPr>
      </w:pPr>
      <w:r w:rsidRPr="007A5CF0">
        <w:rPr>
          <w:rFonts w:ascii="Arial" w:hAnsi="Arial" w:cs="Arial"/>
          <w:b/>
          <w:color w:val="0D0D0D" w:themeColor="text1" w:themeTint="F2"/>
          <w:sz w:val="28"/>
          <w:szCs w:val="28"/>
        </w:rPr>
        <w:br w:type="page"/>
      </w:r>
    </w:p>
    <w:p w:rsidR="00690B9B" w:rsidRPr="007A5CF0" w:rsidRDefault="002F507F" w:rsidP="00690B9B">
      <w:pPr>
        <w:spacing w:after="0" w:line="240" w:lineRule="auto"/>
        <w:rPr>
          <w:rFonts w:ascii="Arial" w:hAnsi="Arial" w:cs="Arial"/>
          <w:b/>
          <w:color w:val="3333FF"/>
          <w:sz w:val="36"/>
          <w:szCs w:val="36"/>
        </w:rPr>
      </w:pPr>
      <w:r w:rsidRPr="007A5CF0">
        <w:rPr>
          <w:rFonts w:ascii="Arial" w:hAnsi="Arial" w:cs="Arial"/>
          <w:b/>
          <w:color w:val="3333FF"/>
          <w:sz w:val="36"/>
          <w:szCs w:val="36"/>
        </w:rPr>
        <w:lastRenderedPageBreak/>
        <w:t xml:space="preserve">Article Title: </w:t>
      </w:r>
      <w:r w:rsidR="00690B9B" w:rsidRPr="007A5CF0">
        <w:rPr>
          <w:rFonts w:ascii="Arial" w:hAnsi="Arial" w:cs="Arial"/>
          <w:b/>
          <w:color w:val="3333FF"/>
          <w:sz w:val="36"/>
          <w:szCs w:val="36"/>
        </w:rPr>
        <w:t xml:space="preserve"> </w:t>
      </w:r>
      <w:r w:rsidR="00690B9B" w:rsidRPr="007A5CF0">
        <w:rPr>
          <w:rFonts w:ascii="Arial" w:hAnsi="Arial" w:cs="Arial"/>
          <w:b/>
          <w:color w:val="0D0D0D" w:themeColor="text1" w:themeTint="F2"/>
          <w:sz w:val="36"/>
          <w:szCs w:val="36"/>
        </w:rPr>
        <w:t>Debunking Homebuyer Down Payment Myths</w:t>
      </w:r>
    </w:p>
    <w:p w:rsidR="00690B9B" w:rsidRPr="007A5CF0" w:rsidRDefault="00690B9B" w:rsidP="00690B9B">
      <w:pPr>
        <w:tabs>
          <w:tab w:val="left" w:pos="3360"/>
        </w:tabs>
        <w:spacing w:after="0" w:line="240" w:lineRule="auto"/>
        <w:rPr>
          <w:rFonts w:ascii="Arial" w:hAnsi="Arial" w:cs="Arial"/>
          <w:color w:val="000000"/>
          <w:sz w:val="28"/>
          <w:szCs w:val="28"/>
        </w:rPr>
      </w:pPr>
      <w:r w:rsidRPr="007A5CF0">
        <w:rPr>
          <w:rFonts w:ascii="Arial" w:hAnsi="Arial" w:cs="Arial"/>
          <w:color w:val="000000"/>
          <w:sz w:val="28"/>
          <w:szCs w:val="28"/>
        </w:rPr>
        <w:tab/>
      </w:r>
    </w:p>
    <w:p w:rsidR="00690B9B" w:rsidRPr="007A5CF0" w:rsidRDefault="00690B9B" w:rsidP="00690B9B">
      <w:pPr>
        <w:spacing w:after="0" w:line="240" w:lineRule="auto"/>
        <w:rPr>
          <w:rFonts w:ascii="Arial" w:hAnsi="Arial" w:cs="Arial"/>
          <w:color w:val="000000"/>
          <w:sz w:val="28"/>
          <w:szCs w:val="28"/>
        </w:rPr>
      </w:pPr>
      <w:r w:rsidRPr="007A5CF0">
        <w:rPr>
          <w:rFonts w:ascii="Arial" w:hAnsi="Arial" w:cs="Arial"/>
          <w:color w:val="000000"/>
          <w:sz w:val="28"/>
          <w:szCs w:val="28"/>
        </w:rPr>
        <w:t>Of all the barriers blocking people from becoming homeowners, one stands out above the rest: the down payment. For many young or low-to-median-income Americans, the prospect of accumulating a big chunk of cash to put down on a home seems virtually impossible – especially if they lack family members able to give or loan them some or all of the funds.</w:t>
      </w:r>
    </w:p>
    <w:p w:rsidR="00690B9B" w:rsidRPr="007A5CF0" w:rsidRDefault="00690B9B" w:rsidP="00690B9B">
      <w:pPr>
        <w:spacing w:after="0" w:line="240" w:lineRule="auto"/>
        <w:rPr>
          <w:rFonts w:ascii="Arial" w:hAnsi="Arial" w:cs="Arial"/>
          <w:sz w:val="28"/>
          <w:szCs w:val="28"/>
        </w:rPr>
      </w:pPr>
    </w:p>
    <w:p w:rsidR="00690B9B" w:rsidRPr="007A5CF0" w:rsidRDefault="00D353EB" w:rsidP="00690B9B">
      <w:pPr>
        <w:spacing w:after="0" w:line="240" w:lineRule="auto"/>
        <w:rPr>
          <w:rFonts w:ascii="Arial" w:hAnsi="Arial" w:cs="Arial"/>
          <w:sz w:val="28"/>
          <w:szCs w:val="28"/>
        </w:rPr>
      </w:pPr>
      <w:hyperlink r:id="rId7" w:history="1">
        <w:r w:rsidR="00690B9B" w:rsidRPr="007A5CF0">
          <w:rPr>
            <w:rStyle w:val="Hyperlink"/>
            <w:rFonts w:ascii="Arial" w:hAnsi="Arial" w:cs="Arial"/>
            <w:sz w:val="28"/>
            <w:szCs w:val="28"/>
          </w:rPr>
          <w:t>Surveys</w:t>
        </w:r>
      </w:hyperlink>
      <w:r w:rsidR="00690B9B" w:rsidRPr="007A5CF0">
        <w:rPr>
          <w:rFonts w:ascii="Arial" w:hAnsi="Arial" w:cs="Arial"/>
          <w:sz w:val="28"/>
          <w:szCs w:val="28"/>
        </w:rPr>
        <w:t xml:space="preserve"> consistently show that most renters cite “affording the down payment” as a key obstacle to homeownership, with two out of three consumers saying it’s either somewhat difficult or very difficult to save the amount required.</w:t>
      </w:r>
    </w:p>
    <w:p w:rsidR="00690B9B" w:rsidRPr="007A5CF0" w:rsidRDefault="00690B9B" w:rsidP="00690B9B">
      <w:pPr>
        <w:spacing w:after="0" w:line="240" w:lineRule="auto"/>
        <w:rPr>
          <w:rFonts w:ascii="Arial" w:hAnsi="Arial" w:cs="Arial"/>
          <w:sz w:val="28"/>
          <w:szCs w:val="28"/>
        </w:rPr>
      </w:pP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rPr>
        <w:t xml:space="preserve">Typically, these sentiments are the product of confusion over the down payment. One 2018 report by The Urban Institute found that nearly one in three people surveyed said they believe lenders expect borrowers to put down 20 percent. In fact, about six in ten homebuyers finance their purchase using a down payment of </w:t>
      </w:r>
      <w:r w:rsidRPr="007A5CF0">
        <w:rPr>
          <w:rFonts w:ascii="Arial" w:hAnsi="Arial" w:cs="Arial"/>
          <w:i/>
          <w:sz w:val="28"/>
          <w:szCs w:val="28"/>
        </w:rPr>
        <w:t>six percent or less.</w:t>
      </w:r>
    </w:p>
    <w:p w:rsidR="00690B9B" w:rsidRPr="007A5CF0" w:rsidRDefault="00690B9B" w:rsidP="00690B9B">
      <w:pPr>
        <w:spacing w:after="0" w:line="240" w:lineRule="auto"/>
        <w:rPr>
          <w:rFonts w:ascii="Arial" w:hAnsi="Arial" w:cs="Arial"/>
          <w:sz w:val="28"/>
          <w:szCs w:val="28"/>
        </w:rPr>
      </w:pP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rPr>
        <w:t>On top of such misperceptions regarding down payment requirements, many would-be homebuyers are unaware that help is available. Down payment assistance, commonly called DPA, is accessible to a wide range of buyers, and it’s an increasingly popular tool allowing families to break into the homeowner ranks.</w:t>
      </w:r>
    </w:p>
    <w:p w:rsidR="00690B9B" w:rsidRPr="007A5CF0" w:rsidRDefault="00690B9B" w:rsidP="00690B9B">
      <w:pPr>
        <w:spacing w:after="0" w:line="240" w:lineRule="auto"/>
        <w:rPr>
          <w:rFonts w:ascii="Arial" w:hAnsi="Arial" w:cs="Arial"/>
          <w:color w:val="000000"/>
          <w:sz w:val="28"/>
          <w:szCs w:val="28"/>
        </w:rPr>
      </w:pPr>
    </w:p>
    <w:p w:rsidR="00690B9B" w:rsidRPr="007A5CF0" w:rsidRDefault="00690B9B" w:rsidP="00690B9B">
      <w:pPr>
        <w:spacing w:after="0" w:line="240" w:lineRule="auto"/>
        <w:rPr>
          <w:rFonts w:ascii="Arial" w:hAnsi="Arial" w:cs="Arial"/>
          <w:sz w:val="28"/>
          <w:szCs w:val="28"/>
          <w:shd w:val="clear" w:color="auto" w:fill="FFFFFF"/>
        </w:rPr>
      </w:pPr>
      <w:r w:rsidRPr="007A5CF0">
        <w:rPr>
          <w:rFonts w:ascii="Arial" w:hAnsi="Arial" w:cs="Arial"/>
          <w:color w:val="000000"/>
          <w:sz w:val="28"/>
          <w:szCs w:val="28"/>
        </w:rPr>
        <w:t xml:space="preserve">Recent data show that there are more than 2,100 active DPA programs in the U.S., at the </w:t>
      </w:r>
      <w:r w:rsidRPr="007A5CF0">
        <w:rPr>
          <w:rFonts w:ascii="Arial" w:hAnsi="Arial" w:cs="Arial"/>
          <w:sz w:val="28"/>
          <w:szCs w:val="28"/>
        </w:rPr>
        <w:t xml:space="preserve">local, state and national levels. Using DPA </w:t>
      </w:r>
      <w:r w:rsidRPr="007A5CF0">
        <w:rPr>
          <w:rFonts w:ascii="Arial" w:hAnsi="Arial" w:cs="Arial"/>
          <w:sz w:val="28"/>
          <w:szCs w:val="28"/>
          <w:shd w:val="clear" w:color="auto" w:fill="FFFFFF"/>
        </w:rPr>
        <w:t>can dramatically reduce the amount a homebuyer must put down, and in some cases, borrowers can draw on multiple assistance programs to further reduce their up-front costs.</w:t>
      </w:r>
    </w:p>
    <w:p w:rsidR="00690B9B" w:rsidRPr="007A5CF0" w:rsidRDefault="00690B9B" w:rsidP="00690B9B">
      <w:pPr>
        <w:spacing w:after="0" w:line="240" w:lineRule="auto"/>
        <w:rPr>
          <w:rFonts w:ascii="Arial" w:hAnsi="Arial" w:cs="Arial"/>
          <w:sz w:val="28"/>
          <w:szCs w:val="28"/>
        </w:rPr>
      </w:pP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rPr>
        <w:t>Who is eligible for DPA? That varies, but the Chenoa Fund and other programs typically provide help for a variety of loan types and to buyers with all levels of income and credit scores. Here are a few criteria used by many DPA programs:</w:t>
      </w:r>
    </w:p>
    <w:p w:rsidR="00690B9B" w:rsidRPr="007A5CF0" w:rsidRDefault="00690B9B" w:rsidP="00690B9B">
      <w:pPr>
        <w:pStyle w:val="ListParagraph"/>
        <w:numPr>
          <w:ilvl w:val="0"/>
          <w:numId w:val="1"/>
        </w:numPr>
        <w:rPr>
          <w:rFonts w:ascii="Arial" w:hAnsi="Arial" w:cs="Arial"/>
          <w:sz w:val="28"/>
          <w:szCs w:val="28"/>
        </w:rPr>
      </w:pPr>
      <w:r w:rsidRPr="007A5CF0">
        <w:rPr>
          <w:rFonts w:ascii="Arial" w:hAnsi="Arial" w:cs="Arial"/>
          <w:sz w:val="28"/>
          <w:szCs w:val="28"/>
        </w:rPr>
        <w:t>Loan must be for primary residence</w:t>
      </w:r>
    </w:p>
    <w:p w:rsidR="00690B9B" w:rsidRPr="007A5CF0" w:rsidRDefault="00690B9B" w:rsidP="00690B9B">
      <w:pPr>
        <w:pStyle w:val="ListParagraph"/>
        <w:numPr>
          <w:ilvl w:val="0"/>
          <w:numId w:val="1"/>
        </w:numPr>
        <w:rPr>
          <w:rFonts w:ascii="Arial" w:hAnsi="Arial" w:cs="Arial"/>
          <w:sz w:val="28"/>
          <w:szCs w:val="28"/>
        </w:rPr>
      </w:pPr>
      <w:r w:rsidRPr="007A5CF0">
        <w:rPr>
          <w:rFonts w:ascii="Arial" w:hAnsi="Arial" w:cs="Arial"/>
          <w:sz w:val="28"/>
          <w:szCs w:val="28"/>
        </w:rPr>
        <w:t>Home sale price limit, calculated as a percentage of the area’s median home price</w:t>
      </w:r>
    </w:p>
    <w:p w:rsidR="00690B9B" w:rsidRPr="007A5CF0" w:rsidRDefault="00690B9B" w:rsidP="00690B9B">
      <w:pPr>
        <w:pStyle w:val="ListParagraph"/>
        <w:numPr>
          <w:ilvl w:val="0"/>
          <w:numId w:val="1"/>
        </w:numPr>
        <w:rPr>
          <w:rFonts w:ascii="Arial" w:hAnsi="Arial" w:cs="Arial"/>
          <w:sz w:val="28"/>
          <w:szCs w:val="28"/>
        </w:rPr>
      </w:pPr>
      <w:r w:rsidRPr="007A5CF0">
        <w:rPr>
          <w:rFonts w:ascii="Arial" w:hAnsi="Arial" w:cs="Arial"/>
          <w:sz w:val="28"/>
          <w:szCs w:val="28"/>
        </w:rPr>
        <w:lastRenderedPageBreak/>
        <w:t>Family income threshold, based on the area’s median income</w:t>
      </w:r>
    </w:p>
    <w:p w:rsidR="00690B9B" w:rsidRPr="007A5CF0" w:rsidRDefault="00690B9B" w:rsidP="00690B9B">
      <w:pPr>
        <w:pStyle w:val="ListParagraph"/>
        <w:numPr>
          <w:ilvl w:val="0"/>
          <w:numId w:val="1"/>
        </w:numPr>
        <w:rPr>
          <w:rFonts w:ascii="Arial" w:hAnsi="Arial" w:cs="Arial"/>
          <w:sz w:val="28"/>
          <w:szCs w:val="28"/>
        </w:rPr>
      </w:pPr>
      <w:r w:rsidRPr="007A5CF0">
        <w:rPr>
          <w:rFonts w:ascii="Arial" w:hAnsi="Arial" w:cs="Arial"/>
          <w:sz w:val="28"/>
          <w:szCs w:val="28"/>
        </w:rPr>
        <w:t>Credit score minimum</w:t>
      </w:r>
    </w:p>
    <w:p w:rsidR="00690B9B" w:rsidRPr="007A5CF0" w:rsidRDefault="00690B9B" w:rsidP="00690B9B">
      <w:pPr>
        <w:pStyle w:val="ListParagraph"/>
        <w:numPr>
          <w:ilvl w:val="0"/>
          <w:numId w:val="1"/>
        </w:numPr>
        <w:rPr>
          <w:rFonts w:ascii="Arial" w:hAnsi="Arial" w:cs="Arial"/>
          <w:sz w:val="28"/>
          <w:szCs w:val="28"/>
        </w:rPr>
      </w:pPr>
      <w:r w:rsidRPr="007A5CF0">
        <w:rPr>
          <w:rFonts w:ascii="Arial" w:hAnsi="Arial" w:cs="Arial"/>
          <w:sz w:val="28"/>
          <w:szCs w:val="28"/>
        </w:rPr>
        <w:t>Homeownership education course required</w:t>
      </w: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rPr>
        <w:t xml:space="preserve"> </w:t>
      </w:r>
    </w:p>
    <w:p w:rsidR="00690B9B" w:rsidRPr="007A5CF0" w:rsidRDefault="00690B9B" w:rsidP="00690B9B">
      <w:pPr>
        <w:spacing w:after="0" w:line="240" w:lineRule="auto"/>
        <w:rPr>
          <w:rFonts w:ascii="Arial" w:hAnsi="Arial" w:cs="Arial"/>
          <w:color w:val="23282D"/>
          <w:sz w:val="28"/>
          <w:szCs w:val="28"/>
          <w:shd w:val="clear" w:color="auto" w:fill="FFFFFF"/>
        </w:rPr>
      </w:pPr>
    </w:p>
    <w:p w:rsidR="00690B9B" w:rsidRPr="007A5CF0" w:rsidRDefault="00690B9B" w:rsidP="00690B9B">
      <w:pPr>
        <w:spacing w:after="0" w:line="240" w:lineRule="auto"/>
        <w:rPr>
          <w:rFonts w:ascii="Arial" w:hAnsi="Arial" w:cs="Arial"/>
          <w:color w:val="23282D"/>
          <w:sz w:val="28"/>
          <w:szCs w:val="28"/>
          <w:shd w:val="clear" w:color="auto" w:fill="FFFFFF"/>
        </w:rPr>
      </w:pPr>
      <w:r w:rsidRPr="007A5CF0">
        <w:rPr>
          <w:rFonts w:ascii="Arial" w:hAnsi="Arial" w:cs="Arial"/>
          <w:color w:val="23282D"/>
          <w:sz w:val="28"/>
          <w:szCs w:val="28"/>
          <w:shd w:val="clear" w:color="auto" w:fill="FFFFFF"/>
        </w:rPr>
        <w:t>While many DPA programs serve first-time homebuyers, there are plenty that don’t have such a limit. Moreover, the industry definition of “first-time homebuyer” – someone who has not owned a home in three years – opens the door for many who might incorrectly assume that DPA programs were off limits to them.</w:t>
      </w:r>
    </w:p>
    <w:p w:rsidR="00690B9B" w:rsidRPr="007A5CF0" w:rsidRDefault="00690B9B" w:rsidP="00690B9B">
      <w:pPr>
        <w:spacing w:after="0" w:line="240" w:lineRule="auto"/>
        <w:rPr>
          <w:rFonts w:ascii="Arial" w:hAnsi="Arial" w:cs="Arial"/>
          <w:sz w:val="28"/>
          <w:szCs w:val="28"/>
        </w:rPr>
      </w:pP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rPr>
        <w:t>One other persistent myth about down payment assistance deserves debunking: that a buyer can’t use gifts, grants or loans for the amount they put down. Not true. In fact, multiple lenders permit the use of gifted money to pay for some, if not all, of the down payment.</w:t>
      </w:r>
    </w:p>
    <w:p w:rsidR="00690B9B" w:rsidRPr="007A5CF0" w:rsidRDefault="00690B9B" w:rsidP="00690B9B">
      <w:pPr>
        <w:spacing w:after="0" w:line="240" w:lineRule="auto"/>
        <w:rPr>
          <w:rFonts w:ascii="Arial" w:hAnsi="Arial" w:cs="Arial"/>
          <w:sz w:val="28"/>
          <w:szCs w:val="28"/>
          <w:shd w:val="clear" w:color="auto" w:fill="FFFFFF"/>
        </w:rPr>
      </w:pPr>
    </w:p>
    <w:p w:rsidR="00690B9B" w:rsidRPr="007A5CF0" w:rsidRDefault="00690B9B" w:rsidP="00690B9B">
      <w:pPr>
        <w:spacing w:after="0" w:line="240" w:lineRule="auto"/>
        <w:rPr>
          <w:rFonts w:ascii="Arial" w:hAnsi="Arial" w:cs="Arial"/>
          <w:sz w:val="28"/>
          <w:szCs w:val="28"/>
          <w:shd w:val="clear" w:color="auto" w:fill="FFFFFF"/>
        </w:rPr>
      </w:pPr>
      <w:r w:rsidRPr="007A5CF0">
        <w:rPr>
          <w:rFonts w:ascii="Arial" w:hAnsi="Arial" w:cs="Arial"/>
          <w:sz w:val="28"/>
          <w:szCs w:val="28"/>
          <w:shd w:val="clear" w:color="auto" w:fill="FFFFFF"/>
        </w:rPr>
        <w:t xml:space="preserve">At the </w:t>
      </w:r>
      <w:hyperlink r:id="rId8" w:anchor="home" w:history="1">
        <w:r w:rsidRPr="007A5CF0">
          <w:rPr>
            <w:rStyle w:val="Hyperlink"/>
            <w:rFonts w:ascii="Arial" w:hAnsi="Arial" w:cs="Arial"/>
            <w:sz w:val="28"/>
            <w:szCs w:val="28"/>
            <w:shd w:val="clear" w:color="auto" w:fill="FFFFFF"/>
          </w:rPr>
          <w:t>Chenoa Fund</w:t>
        </w:r>
      </w:hyperlink>
      <w:r w:rsidRPr="007A5CF0">
        <w:rPr>
          <w:rFonts w:ascii="Arial" w:hAnsi="Arial" w:cs="Arial"/>
          <w:sz w:val="28"/>
          <w:szCs w:val="28"/>
          <w:shd w:val="clear" w:color="auto" w:fill="FFFFFF"/>
        </w:rPr>
        <w:t>, we offer DPA on a national scale. We have a variety of options, both for FHA and conventional loans, that range from zero percent, no payment second mortgages to repayable second mortgages at between zero and five percent, depending on the term.</w:t>
      </w:r>
    </w:p>
    <w:p w:rsidR="00690B9B" w:rsidRPr="007A5CF0" w:rsidRDefault="00690B9B" w:rsidP="00690B9B">
      <w:pPr>
        <w:spacing w:after="0" w:line="240" w:lineRule="auto"/>
        <w:rPr>
          <w:rFonts w:ascii="Arial" w:hAnsi="Arial" w:cs="Arial"/>
          <w:sz w:val="28"/>
          <w:szCs w:val="28"/>
          <w:shd w:val="clear" w:color="auto" w:fill="FFFFFF"/>
        </w:rPr>
      </w:pPr>
    </w:p>
    <w:p w:rsidR="00690B9B" w:rsidRPr="007A5CF0" w:rsidRDefault="00690B9B" w:rsidP="00690B9B">
      <w:pPr>
        <w:spacing w:after="0" w:line="240" w:lineRule="auto"/>
        <w:rPr>
          <w:rFonts w:ascii="Arial" w:hAnsi="Arial" w:cs="Arial"/>
          <w:sz w:val="28"/>
          <w:szCs w:val="28"/>
        </w:rPr>
      </w:pPr>
      <w:r w:rsidRPr="007A5CF0">
        <w:rPr>
          <w:rFonts w:ascii="Arial" w:hAnsi="Arial" w:cs="Arial"/>
          <w:sz w:val="28"/>
          <w:szCs w:val="28"/>
          <w:shd w:val="clear" w:color="auto" w:fill="FFFFFF"/>
        </w:rPr>
        <w:t>Homeownership remains the cornerstone of the American Dream. If you are hesitating to graduate from renter to homebuyer strictly because of the down payment, a</w:t>
      </w:r>
      <w:r w:rsidRPr="007A5CF0">
        <w:rPr>
          <w:rFonts w:ascii="Arial" w:hAnsi="Arial" w:cs="Arial"/>
          <w:sz w:val="28"/>
          <w:szCs w:val="28"/>
        </w:rPr>
        <w:t>sk your loan officer or real estate agent whether the Chenoa Fund might be an option for you.</w:t>
      </w:r>
    </w:p>
    <w:p w:rsidR="007C4B41" w:rsidRPr="007A5CF0" w:rsidRDefault="007C4B41" w:rsidP="00690B9B">
      <w:pPr>
        <w:spacing w:after="0" w:line="240" w:lineRule="auto"/>
        <w:rPr>
          <w:rFonts w:ascii="Arial" w:hAnsi="Arial" w:cs="Arial"/>
          <w:sz w:val="28"/>
          <w:szCs w:val="28"/>
        </w:rPr>
      </w:pPr>
    </w:p>
    <w:p w:rsidR="005E1B18" w:rsidRPr="007A5CF0" w:rsidRDefault="007C4B41" w:rsidP="00690B9B">
      <w:pPr>
        <w:spacing w:after="0" w:line="240" w:lineRule="auto"/>
        <w:rPr>
          <w:rFonts w:ascii="Arial" w:hAnsi="Arial" w:cs="Arial"/>
          <w:sz w:val="28"/>
          <w:szCs w:val="28"/>
        </w:rPr>
      </w:pPr>
      <w:r w:rsidRPr="007A5CF0">
        <w:rPr>
          <w:rFonts w:ascii="Arial" w:hAnsi="Arial" w:cs="Arial"/>
          <w:sz w:val="28"/>
          <w:szCs w:val="28"/>
        </w:rPr>
        <w:t xml:space="preserve">Source: </w:t>
      </w:r>
      <w:r w:rsidR="005E1B18" w:rsidRPr="007A5CF0">
        <w:rPr>
          <w:rFonts w:ascii="Arial" w:hAnsi="Arial" w:cs="Arial"/>
          <w:sz w:val="28"/>
          <w:szCs w:val="28"/>
        </w:rPr>
        <w:t>Chenoa Fund</w:t>
      </w:r>
      <w:r w:rsidR="006F647E" w:rsidRPr="007A5CF0">
        <w:rPr>
          <w:rFonts w:ascii="Arial" w:hAnsi="Arial" w:cs="Arial"/>
          <w:sz w:val="28"/>
          <w:szCs w:val="28"/>
        </w:rPr>
        <w:t xml:space="preserve">, </w:t>
      </w:r>
      <w:hyperlink r:id="rId9" w:history="1">
        <w:r w:rsidR="006F647E" w:rsidRPr="007A5CF0">
          <w:rPr>
            <w:rStyle w:val="Hyperlink"/>
            <w:rFonts w:ascii="Arial" w:hAnsi="Arial" w:cs="Arial"/>
            <w:sz w:val="28"/>
            <w:szCs w:val="28"/>
          </w:rPr>
          <w:t>https://chenoafund.org</w:t>
        </w:r>
      </w:hyperlink>
    </w:p>
    <w:p w:rsidR="005E1B18" w:rsidRPr="007A5CF0" w:rsidRDefault="005E1B18" w:rsidP="00690B9B">
      <w:pPr>
        <w:spacing w:after="0" w:line="240" w:lineRule="auto"/>
        <w:rPr>
          <w:rFonts w:ascii="Arial" w:hAnsi="Arial" w:cs="Arial"/>
          <w:sz w:val="28"/>
          <w:szCs w:val="28"/>
        </w:rPr>
      </w:pPr>
      <w:r w:rsidRPr="007A5CF0">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D46117" w:rsidRPr="007A5CF0" w:rsidRDefault="00D46117" w:rsidP="00690B9B">
      <w:pPr>
        <w:spacing w:after="0" w:line="240" w:lineRule="auto"/>
        <w:rPr>
          <w:rFonts w:ascii="Arial" w:hAnsi="Arial" w:cs="Arial"/>
          <w:b/>
          <w:color w:val="0D0D0D" w:themeColor="text1" w:themeTint="F2"/>
          <w:sz w:val="28"/>
          <w:szCs w:val="28"/>
        </w:rPr>
      </w:pPr>
    </w:p>
    <w:sectPr w:rsidR="00D46117" w:rsidRPr="007A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F27FF"/>
    <w:multiLevelType w:val="hybridMultilevel"/>
    <w:tmpl w:val="448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9B"/>
    <w:rsid w:val="00027A09"/>
    <w:rsid w:val="00054E99"/>
    <w:rsid w:val="002F507F"/>
    <w:rsid w:val="003C6D69"/>
    <w:rsid w:val="005E1B18"/>
    <w:rsid w:val="00690B9B"/>
    <w:rsid w:val="006F647E"/>
    <w:rsid w:val="00763A84"/>
    <w:rsid w:val="007A5CF0"/>
    <w:rsid w:val="007C4B41"/>
    <w:rsid w:val="00CF6BB6"/>
    <w:rsid w:val="00D353EB"/>
    <w:rsid w:val="00D46117"/>
    <w:rsid w:val="00F4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C5C37-EBAD-40AE-9CD3-FE85BBD5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9B"/>
    <w:pPr>
      <w:spacing w:after="0" w:line="240" w:lineRule="auto"/>
      <w:ind w:left="720"/>
      <w:contextualSpacing/>
    </w:pPr>
    <w:rPr>
      <w:sz w:val="24"/>
      <w:szCs w:val="24"/>
    </w:rPr>
  </w:style>
  <w:style w:type="character" w:styleId="Hyperlink">
    <w:name w:val="Hyperlink"/>
    <w:basedOn w:val="DefaultParagraphFont"/>
    <w:uiPriority w:val="99"/>
    <w:unhideWhenUsed/>
    <w:rsid w:val="00690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noafund.org/" TargetMode="External"/><Relationship Id="rId3" Type="http://schemas.openxmlformats.org/officeDocument/2006/relationships/settings" Target="settings.xml"/><Relationship Id="rId7" Type="http://schemas.openxmlformats.org/officeDocument/2006/relationships/hyperlink" Target="https://www.urban.org/sites/default/files/publication/94801/barriers_to_accessing_homeownership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noafun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noa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 Barry (Ewell, Barry J)</dc:creator>
  <cp:keywords/>
  <dc:description/>
  <cp:lastModifiedBy>Ewell, Barry (Ewell, Barry J)</cp:lastModifiedBy>
  <cp:revision>2</cp:revision>
  <dcterms:created xsi:type="dcterms:W3CDTF">2019-04-02T15:30:00Z</dcterms:created>
  <dcterms:modified xsi:type="dcterms:W3CDTF">2019-04-02T15:30:00Z</dcterms:modified>
</cp:coreProperties>
</file>